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F3" w:rsidRPr="00CA2BF3" w:rsidRDefault="00CA2BF3" w:rsidP="00CA2BF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2BF3">
        <w:rPr>
          <w:rFonts w:ascii="Times New Roman" w:eastAsia="Calibri" w:hAnsi="Times New Roman" w:cs="Times New Roman"/>
          <w:b/>
          <w:bCs/>
          <w:sz w:val="24"/>
          <w:szCs w:val="24"/>
        </w:rPr>
        <w:t>Изменение сроков проведения годовых общих собраний акционеров</w:t>
      </w:r>
    </w:p>
    <w:p w:rsidR="00393024" w:rsidRDefault="00393024" w:rsidP="00CA2BF3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C1CAF" w:rsidRPr="008C1CAF" w:rsidRDefault="00CA2BF3" w:rsidP="008C1CAF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A2BF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2020 году годовое общее собрание акционеров необходимо провести в срок, определяемый советом директоров (наблюдательным советом), но не позднее </w:t>
      </w:r>
      <w:r w:rsidRPr="00CA2BF3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30 сентября</w:t>
      </w:r>
      <w:r w:rsidRPr="00CA2BF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8C1CAF" w:rsidRPr="008C1CA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Таким образом, при проведении годовых общих собраний акционеров в 2020 году временно не действует требование ч. 1 ст. 47 Федерального закона «Об акционерных обществах» (</w:t>
      </w:r>
      <w:r w:rsidR="008C1CAF" w:rsidRPr="008C1CAF"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о проведении таких собраний в срок, устанавливаемый уставом общества, но в любом случае в период с 1 марта по 30 июня (включительно) года, следующего </w:t>
      </w:r>
      <w:proofErr w:type="gramStart"/>
      <w:r w:rsidR="008C1CAF" w:rsidRPr="008C1CAF"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</w:t>
      </w:r>
      <w:proofErr w:type="gramEnd"/>
      <w:r w:rsidR="008C1CAF" w:rsidRPr="008C1CAF"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отчетным</w:t>
      </w:r>
      <w:r w:rsidR="008C1CAF" w:rsidRPr="008C1CA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</w:p>
    <w:p w:rsidR="00CA2BF3" w:rsidRPr="00CA2BF3" w:rsidRDefault="00CA2BF3" w:rsidP="00CA2BF3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CA2BF3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Указанные положения содержатся в Федеральном законе от 07.04.2020 № 115-ФЗ</w:t>
      </w:r>
      <w:r w:rsidRPr="00CA2BF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A2B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«О внесении изменений в отдельные законодательные акты Российской Федерации в части унификации содержания годовых отчетов государственных корпораций (компаний), публично-правовых компаний, а также в части установления особенностей регулирования корпоративных отношений в 2020 году и о приостановлении действия положений отдельных законодательных актов Российской Федерации» </w:t>
      </w:r>
      <w:r w:rsidRPr="00CA2BF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(п. 1 ч. 4 ст. 12 закона).</w:t>
      </w:r>
      <w:proofErr w:type="gramEnd"/>
      <w:r w:rsidRPr="00CA2BF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Данный Федеральный закон вступил в силу с момента опубликования – с 07.04.2020 года.</w:t>
      </w:r>
    </w:p>
    <w:p w:rsidR="00CA2BF3" w:rsidRPr="00CA2BF3" w:rsidRDefault="00CA2BF3" w:rsidP="00CA2BF3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6" w:history="1">
        <w:r w:rsidRPr="00CA2BF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http://publication.pravo.gov.ru/Document/View/0001202004070019</w:t>
        </w:r>
      </w:hyperlink>
    </w:p>
    <w:p w:rsidR="00CA2BF3" w:rsidRPr="008C1CAF" w:rsidRDefault="008C1CAF" w:rsidP="00CA2BF3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C1CAF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Кроме указанных положений необходимо обратить внимание на следующее: </w:t>
      </w:r>
    </w:p>
    <w:p w:rsidR="00CA2BF3" w:rsidRPr="00CA2BF3" w:rsidRDefault="00CA2BF3" w:rsidP="003930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A2BF3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Очередное общее собрание участников ООО</w:t>
      </w:r>
    </w:p>
    <w:p w:rsidR="00CA2BF3" w:rsidRPr="00CA2BF3" w:rsidRDefault="00CA2BF3" w:rsidP="00CA2BF3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A2BF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В 2020 году очередное общее собрание участников ООО </w:t>
      </w:r>
      <w:hyperlink r:id="rId7" w:history="1">
        <w:r w:rsidRPr="00CA2BF3">
          <w:rPr>
            <w:rFonts w:ascii="Times New Roman" w:eastAsia="Calibri" w:hAnsi="Times New Roman" w:cs="Times New Roman"/>
            <w:sz w:val="24"/>
            <w:szCs w:val="24"/>
            <w:bdr w:val="none" w:sz="0" w:space="0" w:color="auto" w:frame="1"/>
            <w:lang w:eastAsia="ru-RU"/>
          </w:rPr>
          <w:t>необходимо провести</w:t>
        </w:r>
      </w:hyperlink>
      <w:r w:rsidRPr="00CA2BF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 также не позднее 30 сентября.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A2BF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В обычных условиях </w:t>
      </w:r>
      <w:hyperlink r:id="rId8" w:history="1">
        <w:r w:rsidRPr="00CA2BF3">
          <w:rPr>
            <w:rFonts w:ascii="Times New Roman" w:eastAsia="Calibri" w:hAnsi="Times New Roman" w:cs="Times New Roman"/>
            <w:sz w:val="24"/>
            <w:szCs w:val="24"/>
            <w:bdr w:val="none" w:sz="0" w:space="0" w:color="auto" w:frame="1"/>
            <w:lang w:eastAsia="ru-RU"/>
          </w:rPr>
          <w:t>обязанность</w:t>
        </w:r>
      </w:hyperlink>
      <w:r w:rsidRPr="00CA2BF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провести данное собрание исполняли в период с 1 марта по 30 апреля (включительно) года, следующего за </w:t>
      </w:r>
      <w:proofErr w:type="gramStart"/>
      <w:r w:rsidRPr="00CA2BF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финансовым</w:t>
      </w:r>
      <w:proofErr w:type="gramEnd"/>
      <w:r w:rsidRPr="00CA2BF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D1A1E" w:rsidRDefault="00CA2BF3" w:rsidP="00DD1A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A2BF3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Снижение стоимости чистых активов АО </w:t>
      </w:r>
      <w:r w:rsidR="00B55BF4" w:rsidRPr="00B55BF4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ниже </w:t>
      </w:r>
      <w:r w:rsidR="00DD1A1E" w:rsidRPr="00DD1A1E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размера его уставного капитала</w:t>
      </w:r>
      <w:r w:rsidR="00DD1A1E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A2BF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 окончании 2020 года </w:t>
      </w:r>
      <w:r w:rsidR="00DD1A1E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не учитывается для целей применения пунктов 4 и 6 статьи 35 ФЗ от 26.12.1995 № 208-ФЗ. </w:t>
      </w:r>
    </w:p>
    <w:p w:rsidR="00CA2BF3" w:rsidRPr="00CA2BF3" w:rsidRDefault="00CA2BF3" w:rsidP="00DD1A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A2BF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Подобную</w:t>
      </w:r>
      <w:r w:rsidR="00DD1A1E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A2BF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оговорку </w:t>
      </w:r>
      <w:hyperlink r:id="rId9" w:history="1">
        <w:r w:rsidRPr="00DD1A1E">
          <w:rPr>
            <w:rFonts w:ascii="Times New Roman" w:eastAsia="Calibri" w:hAnsi="Times New Roman" w:cs="Times New Roman"/>
            <w:sz w:val="24"/>
            <w:szCs w:val="24"/>
            <w:bdr w:val="none" w:sz="0" w:space="0" w:color="auto" w:frame="1"/>
            <w:lang w:eastAsia="ru-RU"/>
          </w:rPr>
          <w:t>ввели</w:t>
        </w:r>
      </w:hyperlink>
      <w:r w:rsidRPr="00CA2BF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 и</w:t>
      </w:r>
      <w:r w:rsidR="00DD1A1E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A2BF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DD1A1E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A2BF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отношении аналогичной </w:t>
      </w:r>
      <w:hyperlink r:id="rId10" w:history="1">
        <w:r w:rsidRPr="00DD1A1E">
          <w:rPr>
            <w:rFonts w:ascii="Times New Roman" w:eastAsia="Calibri" w:hAnsi="Times New Roman" w:cs="Times New Roman"/>
            <w:sz w:val="24"/>
            <w:szCs w:val="24"/>
            <w:bdr w:val="none" w:sz="0" w:space="0" w:color="auto" w:frame="1"/>
            <w:lang w:eastAsia="ru-RU"/>
          </w:rPr>
          <w:t>обязанност</w:t>
        </w:r>
        <w:proofErr w:type="gramStart"/>
        <w:r w:rsidRPr="00DD1A1E">
          <w:rPr>
            <w:rFonts w:ascii="Times New Roman" w:eastAsia="Calibri" w:hAnsi="Times New Roman" w:cs="Times New Roman"/>
            <w:sz w:val="24"/>
            <w:szCs w:val="24"/>
            <w:bdr w:val="none" w:sz="0" w:space="0" w:color="auto" w:frame="1"/>
            <w:lang w:eastAsia="ru-RU"/>
          </w:rPr>
          <w:t>и</w:t>
        </w:r>
      </w:hyperlink>
      <w:r w:rsidRPr="00CA2BF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 ООО</w:t>
      </w:r>
      <w:proofErr w:type="gramEnd"/>
      <w:r w:rsidRPr="00CA2BF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D1A1E" w:rsidRDefault="00DD1A1E" w:rsidP="003930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A2BF3" w:rsidRPr="00CA2BF3" w:rsidRDefault="00CA2BF3" w:rsidP="003930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A2BF3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Внутренний аудит в ПАО</w:t>
      </w:r>
    </w:p>
    <w:p w:rsidR="00CA2BF3" w:rsidRPr="00CA2BF3" w:rsidRDefault="00CA2BF3" w:rsidP="00CA2BF3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hyperlink r:id="rId11" w:history="1">
        <w:r w:rsidRPr="00DD1A1E">
          <w:rPr>
            <w:rFonts w:ascii="Times New Roman" w:hAnsi="Times New Roman" w:cs="Times New Roman"/>
            <w:sz w:val="24"/>
            <w:szCs w:val="24"/>
            <w:lang w:eastAsia="ru-RU"/>
          </w:rPr>
          <w:t>Проводить</w:t>
        </w:r>
      </w:hyperlink>
      <w:r w:rsidRPr="00DD1A1E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 внутренний аудит потребуется не </w:t>
      </w:r>
      <w:hyperlink r:id="rId12" w:history="1">
        <w:r w:rsidRPr="00DD1A1E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с июля </w:t>
        </w:r>
        <w:r w:rsidR="00DD1A1E">
          <w:rPr>
            <w:rFonts w:ascii="Times New Roman" w:hAnsi="Times New Roman" w:cs="Times New Roman"/>
            <w:sz w:val="24"/>
            <w:szCs w:val="24"/>
            <w:lang w:eastAsia="ru-RU"/>
          </w:rPr>
          <w:t>2020</w:t>
        </w:r>
        <w:r w:rsidRPr="00DD1A1E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года</w:t>
        </w:r>
      </w:hyperlink>
      <w:r w:rsidRPr="00DD1A1E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, а </w:t>
      </w:r>
      <w:hyperlink r:id="rId13" w:history="1">
        <w:r w:rsidRPr="00DD1A1E">
          <w:rPr>
            <w:rFonts w:ascii="Times New Roman" w:hAnsi="Times New Roman" w:cs="Times New Roman"/>
            <w:sz w:val="24"/>
            <w:szCs w:val="24"/>
            <w:lang w:eastAsia="ru-RU"/>
          </w:rPr>
          <w:t>с января 2021 года</w:t>
        </w:r>
      </w:hyperlink>
      <w:r w:rsidRPr="00DD1A1E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. Такую же отсрочку предоставили совету директоров (наблюдательному совету) ПАО, чтобы </w:t>
      </w:r>
      <w:hyperlink r:id="rId14" w:history="1">
        <w:r w:rsidRPr="00DD1A1E">
          <w:rPr>
            <w:rFonts w:ascii="Times New Roman" w:hAnsi="Times New Roman" w:cs="Times New Roman"/>
            <w:sz w:val="24"/>
            <w:szCs w:val="24"/>
            <w:lang w:eastAsia="ru-RU"/>
          </w:rPr>
          <w:t>сформировать</w:t>
        </w:r>
      </w:hyperlink>
      <w:r w:rsidRPr="00DD1A1E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комитет по аудиту для предварительного рассмотрения вопросов, связанных с </w:t>
      </w:r>
      <w:proofErr w:type="gramStart"/>
      <w:r w:rsidRPr="00DD1A1E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контролем за</w:t>
      </w:r>
      <w:proofErr w:type="gramEnd"/>
      <w:r w:rsidRPr="00DD1A1E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фи</w:t>
      </w:r>
      <w:r w:rsidRPr="00CA2BF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нансово-хозяйственной деятельностью общества.</w:t>
      </w:r>
    </w:p>
    <w:p w:rsidR="00CA2BF3" w:rsidRPr="00CA2BF3" w:rsidRDefault="00CA2BF3" w:rsidP="003930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A2BF3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Приобретение ПАО своих акций</w:t>
      </w:r>
    </w:p>
    <w:p w:rsidR="00CA2BF3" w:rsidRPr="00CA2BF3" w:rsidRDefault="00CA2BF3" w:rsidP="00DD1A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A2BF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 7 апреля до 31 декабря 2020 года </w:t>
      </w:r>
      <w:r w:rsidRPr="00DD1A1E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включительно ПАО </w:t>
      </w:r>
      <w:hyperlink r:id="rId15" w:history="1">
        <w:r w:rsidRPr="00DD1A1E">
          <w:rPr>
            <w:rFonts w:ascii="Times New Roman" w:hAnsi="Times New Roman" w:cs="Times New Roman"/>
            <w:sz w:val="24"/>
            <w:szCs w:val="24"/>
            <w:lang w:eastAsia="ru-RU"/>
          </w:rPr>
          <w:t>вправе приобретать</w:t>
        </w:r>
      </w:hyperlink>
      <w:r w:rsidRPr="00DD1A1E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 размещенные ими акции (кроме случая, когда акции покупаются, чтобы</w:t>
      </w:r>
      <w:r w:rsidRPr="00CA2BF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сократить их общее количество), если одновременно соблюдаются, в частности, следующие условия:</w:t>
      </w:r>
    </w:p>
    <w:p w:rsidR="00CA2BF3" w:rsidRPr="00CA2BF3" w:rsidRDefault="00CA2BF3" w:rsidP="00CA2BF3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A2BF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приобретаемые акции допущены к организованным торгам;</w:t>
      </w:r>
    </w:p>
    <w:p w:rsidR="00CA2BF3" w:rsidRPr="00CA2BF3" w:rsidRDefault="00CA2BF3" w:rsidP="00CA2BF3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A2BF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средневзвешенная цена этих акций, определенная за любые три месяца начиная с марта 2020 года, снизилась на 20% и более по сравнению с их средневзвешенной ценой, определенной за три месяца начиная с октября 2019 года;</w:t>
      </w:r>
    </w:p>
    <w:p w:rsidR="00CA2BF3" w:rsidRPr="00CA2BF3" w:rsidRDefault="00CA2BF3" w:rsidP="00CA2BF3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A2BF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акции приобретает брокер по поручению ПАО.</w:t>
      </w:r>
    </w:p>
    <w:p w:rsidR="00CA2BF3" w:rsidRPr="00DD1A1E" w:rsidRDefault="00CA2BF3" w:rsidP="00CA2BF3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A2BF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 </w:t>
      </w:r>
      <w:r w:rsidRPr="00DD1A1E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приобретении акций </w:t>
      </w:r>
      <w:hyperlink r:id="rId16" w:history="1">
        <w:r w:rsidRPr="00DD1A1E">
          <w:rPr>
            <w:rFonts w:ascii="Times New Roman" w:hAnsi="Times New Roman" w:cs="Times New Roman"/>
            <w:sz w:val="24"/>
            <w:szCs w:val="24"/>
            <w:lang w:eastAsia="ru-RU"/>
          </w:rPr>
          <w:t>нужно уведомить</w:t>
        </w:r>
      </w:hyperlink>
      <w:r w:rsidRPr="00DD1A1E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 ЦБ РФ, приложив документы, подтверждающие соблюдение необходимых условий. Сделать это требуется через </w:t>
      </w:r>
      <w:hyperlink r:id="rId17" w:history="1">
        <w:r w:rsidRPr="00DD1A1E">
          <w:rPr>
            <w:rFonts w:ascii="Times New Roman" w:hAnsi="Times New Roman" w:cs="Times New Roman"/>
            <w:sz w:val="24"/>
            <w:szCs w:val="24"/>
            <w:lang w:eastAsia="ru-RU"/>
          </w:rPr>
          <w:t>личный кабинет</w:t>
        </w:r>
      </w:hyperlink>
      <w:r w:rsidRPr="00DD1A1E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 на сайте ЦБ РФ.</w:t>
      </w:r>
      <w:r w:rsidR="00DD1A1E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D1A1E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При такой покупке акций к обществам </w:t>
      </w:r>
      <w:hyperlink r:id="rId18" w:history="1">
        <w:r w:rsidRPr="00DD1A1E">
          <w:rPr>
            <w:rFonts w:ascii="Times New Roman" w:hAnsi="Times New Roman" w:cs="Times New Roman"/>
            <w:sz w:val="24"/>
            <w:szCs w:val="24"/>
            <w:lang w:eastAsia="ru-RU"/>
          </w:rPr>
          <w:t>не применяются</w:t>
        </w:r>
      </w:hyperlink>
      <w:r w:rsidRPr="00DD1A1E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 требования п. п. </w:t>
      </w:r>
      <w:hyperlink r:id="rId19" w:history="1">
        <w:r w:rsidRPr="00DD1A1E">
          <w:rPr>
            <w:rFonts w:ascii="Times New Roman" w:hAnsi="Times New Roman" w:cs="Times New Roman"/>
            <w:sz w:val="24"/>
            <w:szCs w:val="24"/>
            <w:lang w:eastAsia="ru-RU"/>
          </w:rPr>
          <w:t>4</w:t>
        </w:r>
      </w:hyperlink>
      <w:r w:rsidRPr="00DD1A1E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, </w:t>
      </w:r>
      <w:hyperlink r:id="rId20" w:history="1">
        <w:r w:rsidRPr="00DD1A1E">
          <w:rPr>
            <w:rFonts w:ascii="Times New Roman" w:hAnsi="Times New Roman" w:cs="Times New Roman"/>
            <w:sz w:val="24"/>
            <w:szCs w:val="24"/>
            <w:lang w:eastAsia="ru-RU"/>
          </w:rPr>
          <w:t>5</w:t>
        </w:r>
      </w:hyperlink>
      <w:r w:rsidRPr="00DD1A1E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, </w:t>
      </w:r>
      <w:hyperlink r:id="rId21" w:history="1">
        <w:r w:rsidRPr="00DD1A1E">
          <w:rPr>
            <w:rFonts w:ascii="Times New Roman" w:hAnsi="Times New Roman" w:cs="Times New Roman"/>
            <w:sz w:val="24"/>
            <w:szCs w:val="24"/>
            <w:lang w:eastAsia="ru-RU"/>
          </w:rPr>
          <w:t>7</w:t>
        </w:r>
      </w:hyperlink>
      <w:r w:rsidRPr="00DD1A1E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, </w:t>
      </w:r>
      <w:hyperlink r:id="rId22" w:history="1">
        <w:r w:rsidRPr="00DD1A1E">
          <w:rPr>
            <w:rFonts w:ascii="Times New Roman" w:hAnsi="Times New Roman" w:cs="Times New Roman"/>
            <w:sz w:val="24"/>
            <w:szCs w:val="24"/>
            <w:lang w:eastAsia="ru-RU"/>
          </w:rPr>
          <w:t>8</w:t>
        </w:r>
      </w:hyperlink>
      <w:r w:rsidRPr="00DD1A1E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ст. 72 </w:t>
      </w:r>
      <w:r w:rsidR="00DD1A1E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Ф</w:t>
      </w:r>
      <w:r w:rsidRPr="00DD1A1E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З об АО.</w:t>
      </w:r>
    </w:p>
    <w:p w:rsidR="00CA2BF3" w:rsidRDefault="00CA2BF3">
      <w:bookmarkStart w:id="0" w:name="_GoBack"/>
      <w:bookmarkEnd w:id="0"/>
    </w:p>
    <w:sectPr w:rsidR="00CA2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1715"/>
    <w:multiLevelType w:val="multilevel"/>
    <w:tmpl w:val="46CA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A6EB5"/>
    <w:multiLevelType w:val="multilevel"/>
    <w:tmpl w:val="D216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0D"/>
    <w:rsid w:val="00393024"/>
    <w:rsid w:val="008C1CAF"/>
    <w:rsid w:val="00B50116"/>
    <w:rsid w:val="00B55BF4"/>
    <w:rsid w:val="00C00F0D"/>
    <w:rsid w:val="00CA2BF3"/>
    <w:rsid w:val="00DD1A1E"/>
    <w:rsid w:val="00EB05D3"/>
    <w:rsid w:val="00ED395B"/>
    <w:rsid w:val="00F8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F0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A2B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F0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A2B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655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091142">
              <w:marLeft w:val="0"/>
              <w:marRight w:val="0"/>
              <w:marTop w:val="319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71720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203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36769;dst=100287" TargetMode="External"/><Relationship Id="rId13" Type="http://schemas.openxmlformats.org/officeDocument/2006/relationships/hyperlink" Target="consultantplus://offline/ref=main?base=LAW;n=349597;dst=100134" TargetMode="External"/><Relationship Id="rId18" Type="http://schemas.openxmlformats.org/officeDocument/2006/relationships/hyperlink" Target="consultantplus://offline/ref=main?base=LAW;n=349597;dst=10014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main?base=LAW;n=327762;dst=436" TargetMode="External"/><Relationship Id="rId7" Type="http://schemas.openxmlformats.org/officeDocument/2006/relationships/hyperlink" Target="consultantplus://offline/ref=main?base=LAW;n=349597;dst=100147" TargetMode="External"/><Relationship Id="rId12" Type="http://schemas.openxmlformats.org/officeDocument/2006/relationships/hyperlink" Target="consultantplus://offline/ref=main?base=LAW;n=302836;dst=100119" TargetMode="External"/><Relationship Id="rId17" Type="http://schemas.openxmlformats.org/officeDocument/2006/relationships/hyperlink" Target="https://portal5.cbr.ru/account/login/?back=%2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main?base=LAW;n=349597;dst=100155" TargetMode="External"/><Relationship Id="rId20" Type="http://schemas.openxmlformats.org/officeDocument/2006/relationships/hyperlink" Target="consultantplus://offline/ref=main?base=LAW;n=327762;dst=43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04070019" TargetMode="External"/><Relationship Id="rId11" Type="http://schemas.openxmlformats.org/officeDocument/2006/relationships/hyperlink" Target="consultantplus://offline/ref=main?base=LAW;n=302836;dst=10010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main?base=LAW;n=349597;dst=100148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main?base=LAW;n=336769;dst=307" TargetMode="External"/><Relationship Id="rId19" Type="http://schemas.openxmlformats.org/officeDocument/2006/relationships/hyperlink" Target="consultantplus://offline/ref=main?base=LAW;n=327762;dst=43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main?base=LAW;n=349597;dst=100144" TargetMode="External"/><Relationship Id="rId14" Type="http://schemas.openxmlformats.org/officeDocument/2006/relationships/hyperlink" Target="consultantplus://offline/ref=main?base=LAW;n=302836;dst=100058" TargetMode="External"/><Relationship Id="rId22" Type="http://schemas.openxmlformats.org/officeDocument/2006/relationships/hyperlink" Target="consultantplus://offline/ref=main?base=LAW;n=327762;dst=4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2020-04-09T08:26:00Z</dcterms:created>
  <dcterms:modified xsi:type="dcterms:W3CDTF">2020-04-09T08:27:00Z</dcterms:modified>
</cp:coreProperties>
</file>